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29F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6B1A73F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特钢厂液压缸修复项目</w:t>
      </w:r>
    </w:p>
    <w:p w14:paraId="000A896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6BCF73BF">
      <w:pPr>
        <w:keepNext w:val="0"/>
        <w:keepLines w:val="0"/>
        <w:pageBreakBefore w:val="0"/>
        <w:kinsoku/>
        <w:wordWrap/>
        <w:overflowPunct/>
        <w:topLinePunct w:val="0"/>
        <w:autoSpaceDE/>
        <w:autoSpaceDN/>
        <w:bidi w:val="0"/>
        <w:snapToGrid w:val="0"/>
        <w:spacing w:line="560" w:lineRule="exact"/>
        <w:ind w:left="0" w:leftChars="0"/>
        <w:jc w:val="both"/>
        <w:textAlignment w:val="auto"/>
        <w:outlineLvl w:val="9"/>
        <w:rPr>
          <w:rFonts w:hint="eastAsia" w:ascii="黑体" w:hAnsi="黑体" w:eastAsia="黑体" w:cs="黑体"/>
          <w:b w:val="0"/>
          <w:bCs w:val="0"/>
          <w:sz w:val="32"/>
          <w:szCs w:val="32"/>
        </w:rPr>
      </w:pPr>
    </w:p>
    <w:p w14:paraId="3553EB4D">
      <w:pPr>
        <w:keepNext w:val="0"/>
        <w:keepLines w:val="0"/>
        <w:pageBreakBefore w:val="0"/>
        <w:kinsoku/>
        <w:wordWrap/>
        <w:overflowPunct/>
        <w:topLinePunct w:val="0"/>
        <w:autoSpaceDE/>
        <w:autoSpaceDN/>
        <w:bidi w:val="0"/>
        <w:snapToGrid w:val="0"/>
        <w:spacing w:line="560" w:lineRule="exact"/>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致潜在投标人：</w:t>
      </w:r>
    </w:p>
    <w:p w14:paraId="155BCDE4">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现拟就</w:t>
      </w:r>
      <w:r>
        <w:rPr>
          <w:rFonts w:hint="eastAsia" w:ascii="仿宋_GB2312" w:hAnsi="仿宋_GB2312" w:eastAsia="仿宋_GB2312" w:cs="仿宋_GB2312"/>
          <w:color w:val="auto"/>
          <w:sz w:val="32"/>
          <w:szCs w:val="32"/>
          <w:highlight w:val="none"/>
          <w:lang w:eastAsia="zh-CN"/>
        </w:rPr>
        <w:t>特钢厂</w:t>
      </w:r>
      <w:r>
        <w:rPr>
          <w:rFonts w:hint="eastAsia" w:ascii="仿宋_GB2312" w:hAnsi="仿宋_GB2312" w:eastAsia="仿宋_GB2312" w:cs="仿宋_GB2312"/>
          <w:color w:val="auto"/>
          <w:sz w:val="32"/>
          <w:szCs w:val="32"/>
          <w:highlight w:val="none"/>
          <w:lang w:val="en-US" w:eastAsia="zh-CN"/>
        </w:rPr>
        <w:t>液压缸</w:t>
      </w:r>
      <w:r>
        <w:rPr>
          <w:rFonts w:hint="eastAsia" w:ascii="仿宋_GB2312" w:hAnsi="仿宋_GB2312" w:eastAsia="仿宋_GB2312" w:cs="仿宋_GB2312"/>
          <w:color w:val="auto"/>
          <w:sz w:val="32"/>
          <w:szCs w:val="32"/>
          <w:highlight w:val="none"/>
          <w:lang w:eastAsia="zh-CN"/>
        </w:rPr>
        <w:t>修复项目</w:t>
      </w:r>
      <w:r>
        <w:rPr>
          <w:rFonts w:hint="eastAsia" w:ascii="仿宋_GB2312" w:hAnsi="仿宋_GB2312" w:eastAsia="仿宋_GB2312" w:cs="仿宋_GB2312"/>
          <w:color w:val="auto"/>
          <w:sz w:val="32"/>
          <w:szCs w:val="32"/>
          <w:highlight w:val="none"/>
        </w:rPr>
        <w:t>招标公告如下，欢迎符合条件的潜在投标人参加本项目招标</w:t>
      </w:r>
      <w:r>
        <w:rPr>
          <w:rFonts w:hint="eastAsia" w:ascii="仿宋_GB2312" w:hAnsi="仿宋_GB2312" w:eastAsia="仿宋_GB2312" w:cs="仿宋_GB2312"/>
          <w:color w:val="auto"/>
          <w:sz w:val="32"/>
          <w:szCs w:val="32"/>
          <w:highlight w:val="none"/>
          <w:lang w:eastAsia="zh-CN"/>
        </w:rPr>
        <w:t>。</w:t>
      </w:r>
    </w:p>
    <w:p w14:paraId="3D7C5B5E">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一、招标人</w:t>
      </w:r>
    </w:p>
    <w:p w14:paraId="225C83E3">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单位名称：</w:t>
      </w:r>
      <w:r>
        <w:rPr>
          <w:rFonts w:hint="eastAsia" w:ascii="仿宋_GB2312" w:hAnsi="仿宋_GB2312" w:eastAsia="仿宋_GB2312" w:cs="仿宋_GB2312"/>
          <w:b w:val="0"/>
          <w:bCs/>
          <w:color w:val="auto"/>
          <w:sz w:val="32"/>
          <w:szCs w:val="32"/>
          <w:highlight w:val="none"/>
          <w:lang w:val="en-US" w:eastAsia="zh-CN"/>
        </w:rPr>
        <w:t>山东钢铁股份有限公司</w:t>
      </w:r>
    </w:p>
    <w:p w14:paraId="6947BAD6">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、项目说明</w:t>
      </w:r>
    </w:p>
    <w:p w14:paraId="7391ED9E">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招标名称：</w:t>
      </w:r>
      <w:r>
        <w:rPr>
          <w:rFonts w:hint="eastAsia" w:ascii="仿宋_GB2312" w:hAnsi="仿宋_GB2312" w:eastAsia="仿宋_GB2312" w:cs="仿宋_GB2312"/>
          <w:color w:val="auto"/>
          <w:sz w:val="32"/>
          <w:szCs w:val="32"/>
          <w:highlight w:val="none"/>
          <w:lang w:val="en-US" w:eastAsia="zh-CN"/>
        </w:rPr>
        <w:t>特钢厂液压缸修复项目。</w:t>
      </w:r>
    </w:p>
    <w:p w14:paraId="18ECAA81">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招标内容：</w:t>
      </w:r>
      <w:r>
        <w:rPr>
          <w:rFonts w:hint="eastAsia" w:ascii="仿宋_GB2312" w:hAnsi="仿宋_GB2312" w:eastAsia="仿宋_GB2312" w:cs="仿宋_GB2312"/>
          <w:color w:val="auto"/>
          <w:sz w:val="32"/>
          <w:szCs w:val="32"/>
          <w:highlight w:val="none"/>
          <w:lang w:val="en-US" w:eastAsia="zh-CN"/>
        </w:rPr>
        <w:t>按照特钢厂液压缸修复相关技术要求及国家相关技术标准，完成约计292件液压缸的修复工作。</w:t>
      </w:r>
    </w:p>
    <w:p w14:paraId="3B67E97D">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 工期: 45天/件（自液压缸从招标方现场拉出之日起开始计算），运输等各工序均含在工期内，具体修复进度依照招标方安排和要求进行，特殊情况双方友好协商。</w:t>
      </w:r>
    </w:p>
    <w:p w14:paraId="57E8888D">
      <w:pPr>
        <w:widowControl/>
        <w:shd w:val="clear" w:color="auto" w:fill="FFFFFF"/>
        <w:spacing w:line="4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质保期：</w:t>
      </w:r>
      <w:r>
        <w:rPr>
          <w:rFonts w:hint="eastAsia" w:ascii="仿宋_GB2312" w:hAnsi="仿宋_GB2312" w:eastAsia="仿宋_GB2312" w:cs="仿宋_GB2312"/>
          <w:sz w:val="32"/>
          <w:szCs w:val="32"/>
        </w:rPr>
        <w:t>质保期为12个月(验收合格之日</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上线正常使用之日算起）或到货之日起18个月，先到为准。在质保期内出现质量问题，由投标方负责免费返修、整改，并在</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天内完成修复及交付工作，同时质保期重新计算</w:t>
      </w:r>
      <w:r>
        <w:rPr>
          <w:rFonts w:hint="eastAsia" w:ascii="仿宋_GB2312" w:hAnsi="仿宋_GB2312" w:eastAsia="仿宋_GB2312" w:cs="仿宋_GB2312"/>
          <w:sz w:val="32"/>
          <w:szCs w:val="32"/>
          <w:lang w:val="en-US" w:eastAsia="zh-CN"/>
        </w:rPr>
        <w:t>。</w:t>
      </w:r>
    </w:p>
    <w:p w14:paraId="2F60F8F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资金来源：备件修复费用。</w:t>
      </w:r>
    </w:p>
    <w:p w14:paraId="297BB6C4">
      <w:pPr>
        <w:keepNext w:val="0"/>
        <w:keepLines w:val="0"/>
        <w:pageBreakBefore w:val="0"/>
        <w:kinsoku/>
        <w:wordWrap/>
        <w:overflowPunct/>
        <w:topLinePunct w:val="0"/>
        <w:bidi w:val="0"/>
        <w:snapToGrid w:val="0"/>
        <w:spacing w:line="560" w:lineRule="exact"/>
        <w:ind w:left="0" w:firstLine="640" w:firstLineChars="200"/>
        <w:jc w:val="both"/>
        <w:outlineLvl w:val="9"/>
        <w:rPr>
          <w:rFonts w:hint="eastAsia" w:ascii="仿宋_GB2312" w:hAnsi="仿宋_GB2312" w:eastAsia="仿宋_GB2312" w:cs="仿宋_GB2312"/>
          <w:sz w:val="32"/>
          <w:szCs w:val="32"/>
          <w:lang w:val="en-US" w:eastAsia="zh-CN"/>
        </w:rPr>
      </w:pPr>
      <w:bookmarkStart w:id="0" w:name="_Hlk4138801"/>
      <w:r>
        <w:rPr>
          <w:rFonts w:hint="eastAsia" w:ascii="仿宋_GB2312" w:hAnsi="仿宋_GB2312" w:eastAsia="仿宋_GB2312" w:cs="仿宋_GB2312"/>
          <w:sz w:val="32"/>
          <w:szCs w:val="32"/>
          <w:lang w:val="en-US" w:eastAsia="zh-CN"/>
        </w:rPr>
        <w:t>6. 修复地点</w:t>
      </w:r>
      <w:bookmarkEnd w:id="0"/>
      <w:r>
        <w:rPr>
          <w:rFonts w:hint="eastAsia" w:ascii="仿宋_GB2312" w:hAnsi="仿宋_GB2312" w:eastAsia="仿宋_GB2312" w:cs="仿宋_GB2312"/>
          <w:sz w:val="32"/>
          <w:szCs w:val="32"/>
          <w:lang w:val="en-US" w:eastAsia="zh-CN"/>
        </w:rPr>
        <w:t>：中标方场地。</w:t>
      </w:r>
    </w:p>
    <w:p w14:paraId="38005827">
      <w:pPr>
        <w:pStyle w:val="6"/>
        <w:ind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 xml:space="preserve">7. </w:t>
      </w:r>
      <w:r>
        <w:rPr>
          <w:rFonts w:hint="eastAsia" w:ascii="仿宋_GB2312" w:hAnsi="仿宋_GB2312" w:eastAsia="仿宋_GB2312" w:cs="仿宋_GB2312"/>
          <w:sz w:val="32"/>
          <w:szCs w:val="32"/>
          <w:lang w:val="zh-CN"/>
        </w:rPr>
        <w:t>若因工艺调整、设备报废或停用、使用优化、新旧动能转换等各种原因导致的某个</w:t>
      </w:r>
      <w:r>
        <w:rPr>
          <w:rFonts w:hint="eastAsia" w:ascii="仿宋_GB2312" w:hAnsi="仿宋_GB2312" w:eastAsia="仿宋_GB2312" w:cs="仿宋_GB2312"/>
          <w:color w:val="auto"/>
          <w:sz w:val="32"/>
          <w:szCs w:val="32"/>
          <w:lang w:val="zh-CN"/>
        </w:rPr>
        <w:t>或某批机组停用，以及</w:t>
      </w:r>
      <w:r>
        <w:rPr>
          <w:rFonts w:hint="eastAsia" w:ascii="仿宋_GB2312" w:hAnsi="仿宋_GB2312" w:eastAsia="仿宋_GB2312" w:cs="仿宋_GB2312"/>
          <w:color w:val="auto"/>
          <w:sz w:val="32"/>
          <w:szCs w:val="32"/>
          <w:lang w:val="en-US" w:eastAsia="zh-CN"/>
        </w:rPr>
        <w:t>招标方</w:t>
      </w:r>
      <w:r>
        <w:rPr>
          <w:rFonts w:hint="eastAsia" w:ascii="仿宋_GB2312" w:hAnsi="仿宋_GB2312" w:eastAsia="仿宋_GB2312" w:cs="仿宋_GB2312"/>
          <w:color w:val="auto"/>
          <w:sz w:val="32"/>
          <w:szCs w:val="32"/>
          <w:lang w:val="zh-CN"/>
        </w:rPr>
        <w:t>维修模式发生变化等，</w:t>
      </w:r>
      <w:r>
        <w:rPr>
          <w:rFonts w:hint="eastAsia" w:ascii="仿宋_GB2312" w:hAnsi="仿宋_GB2312" w:eastAsia="仿宋_GB2312" w:cs="仿宋_GB2312"/>
          <w:color w:val="auto"/>
          <w:sz w:val="32"/>
          <w:szCs w:val="32"/>
          <w:lang w:val="en-US" w:eastAsia="zh-CN"/>
        </w:rPr>
        <w:t>招标方</w:t>
      </w:r>
      <w:r>
        <w:rPr>
          <w:rFonts w:hint="eastAsia" w:ascii="仿宋_GB2312" w:hAnsi="仿宋_GB2312" w:eastAsia="仿宋_GB2312" w:cs="仿宋_GB2312"/>
          <w:color w:val="auto"/>
          <w:sz w:val="32"/>
          <w:szCs w:val="32"/>
          <w:lang w:val="zh-CN"/>
        </w:rPr>
        <w:t>有权随时调整或变更合同执行。</w:t>
      </w:r>
    </w:p>
    <w:p w14:paraId="0FA51940">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5F536DAC">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7111598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20C9D7E9">
      <w:pPr>
        <w:pStyle w:val="1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b/>
          <w:bCs/>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(否决项)</w:t>
      </w:r>
    </w:p>
    <w:p w14:paraId="5D57D8B4">
      <w:pPr>
        <w:pStyle w:val="1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76BC1A43">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业绩要求：(否决项)</w:t>
      </w:r>
    </w:p>
    <w:p w14:paraId="646FB94A">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宋体" w:eastAsia="仿宋_GB2312" w:cs="仿宋_GB2312"/>
          <w:b w:val="0"/>
          <w:bCs w:val="0"/>
          <w:i w:val="0"/>
          <w:iCs w:val="0"/>
          <w:color w:val="000000"/>
          <w:kern w:val="0"/>
          <w:sz w:val="32"/>
          <w:szCs w:val="32"/>
          <w:highlight w:val="none"/>
          <w:u w:val="none"/>
          <w:lang w:val="en-US" w:eastAsia="zh-CN" w:bidi="ar"/>
        </w:rPr>
      </w:pPr>
      <w:r>
        <w:rPr>
          <w:rFonts w:hint="eastAsia" w:ascii="仿宋_GB2312" w:hAnsi="宋体" w:eastAsia="仿宋_GB2312" w:cs="仿宋_GB2312"/>
          <w:b w:val="0"/>
          <w:bCs w:val="0"/>
          <w:i w:val="0"/>
          <w:iCs w:val="0"/>
          <w:color w:val="000000"/>
          <w:kern w:val="0"/>
          <w:sz w:val="32"/>
          <w:szCs w:val="32"/>
          <w:highlight w:val="none"/>
          <w:u w:val="none"/>
          <w:lang w:val="en-US" w:eastAsia="zh-CN" w:bidi="ar"/>
        </w:rPr>
        <w:t>202</w:t>
      </w:r>
      <w:r>
        <w:rPr>
          <w:rFonts w:hint="eastAsia" w:ascii="仿宋_GB2312" w:eastAsia="仿宋_GB2312" w:cs="仿宋_GB2312"/>
          <w:b w:val="0"/>
          <w:bCs w:val="0"/>
          <w:i w:val="0"/>
          <w:iCs w:val="0"/>
          <w:color w:val="000000"/>
          <w:kern w:val="0"/>
          <w:sz w:val="32"/>
          <w:szCs w:val="32"/>
          <w:highlight w:val="none"/>
          <w:u w:val="none"/>
          <w:lang w:val="en-US" w:eastAsia="zh-CN" w:bidi="ar"/>
        </w:rPr>
        <w:t>0</w:t>
      </w:r>
      <w:r>
        <w:rPr>
          <w:rFonts w:hint="eastAsia" w:ascii="仿宋_GB2312" w:hAnsi="宋体" w:eastAsia="仿宋_GB2312" w:cs="仿宋_GB2312"/>
          <w:b w:val="0"/>
          <w:bCs w:val="0"/>
          <w:i w:val="0"/>
          <w:iCs w:val="0"/>
          <w:color w:val="000000"/>
          <w:kern w:val="0"/>
          <w:sz w:val="32"/>
          <w:szCs w:val="32"/>
          <w:highlight w:val="none"/>
          <w:u w:val="none"/>
          <w:lang w:val="en-US" w:eastAsia="zh-CN" w:bidi="ar"/>
        </w:rPr>
        <w:t>年1月1日至报名截止日（以合同签订日期为准），投标单位具有</w:t>
      </w:r>
      <w:r>
        <w:rPr>
          <w:rFonts w:hint="eastAsia" w:ascii="仿宋_GB2312" w:hAnsi="仿宋_GB2312" w:eastAsia="仿宋_GB2312" w:cs="仿宋_GB2312"/>
          <w:color w:val="auto"/>
          <w:sz w:val="32"/>
          <w:szCs w:val="32"/>
          <w:highlight w:val="none"/>
          <w:lang w:val="en-US" w:eastAsia="zh-CN"/>
        </w:rPr>
        <w:t>液压缸</w:t>
      </w:r>
      <w:r>
        <w:rPr>
          <w:rFonts w:hint="eastAsia" w:ascii="仿宋_GB2312" w:hAnsi="宋体" w:eastAsia="仿宋_GB2312" w:cs="仿宋_GB2312"/>
          <w:b w:val="0"/>
          <w:bCs w:val="0"/>
          <w:i w:val="0"/>
          <w:iCs w:val="0"/>
          <w:color w:val="000000"/>
          <w:kern w:val="0"/>
          <w:sz w:val="32"/>
          <w:szCs w:val="32"/>
          <w:highlight w:val="none"/>
          <w:u w:val="none"/>
          <w:lang w:val="en-US" w:eastAsia="zh-CN" w:bidi="ar"/>
        </w:rPr>
        <w:t>修复或新制业绩（单份合同金额10万元及以上，含税价），需提供合同原件及相关的竣工验收证明（结算书或该项目开具的发票）,以上材料均需提供完整原件的扫描件上传招标系统，如不能提供合同原件及相关证明材料的扫描件，招标人不予认可（符合要求的合同业绩请尽量提供多份，分包合同不予认可）。</w:t>
      </w:r>
    </w:p>
    <w:p w14:paraId="06AAD714">
      <w:pPr>
        <w:keepNext w:val="0"/>
        <w:keepLines w:val="0"/>
        <w:pageBreakBefore w:val="0"/>
        <w:widowControl/>
        <w:numPr>
          <w:ilvl w:val="0"/>
          <w:numId w:val="1"/>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bookmarkStart w:id="1" w:name="OLE_LINK4"/>
      <w:r>
        <w:rPr>
          <w:rFonts w:hint="eastAsia" w:ascii="仿宋_GB2312" w:hAnsi="Times New Roman" w:eastAsia="仿宋_GB2312" w:cs="Times New Roman"/>
          <w:b w:val="0"/>
          <w:bCs w:val="0"/>
          <w:kern w:val="2"/>
          <w:sz w:val="32"/>
          <w:szCs w:val="32"/>
          <w:lang w:val="en-US" w:eastAsia="zh-CN" w:bidi="ar-SA"/>
        </w:rPr>
        <w:t>本招标项目投标人不得挂靠、伪造、借用资质投标，经查证核实后，立即取消其投标资格。</w:t>
      </w:r>
    </w:p>
    <w:bookmarkEnd w:id="1"/>
    <w:p w14:paraId="3C52870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36A8843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6B2E0AAC">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6F2C9F62">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02CACD31">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sz w:val="32"/>
          <w:szCs w:val="32"/>
          <w:lang w:val="en-US" w:eastAsia="zh-CN"/>
        </w:rPr>
        <w:t>07</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F42D4BD">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sz w:val="32"/>
          <w:szCs w:val="32"/>
          <w:lang w:val="en-US" w:eastAsia="zh-CN"/>
        </w:rPr>
        <w:t>12</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05D17FD6">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1474E6B5">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3E059465">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676B7B96">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7235F517">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4567125C">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2026-01-13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1972303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3A091DE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3F0730B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37A4B7C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3DA87E6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3F0D768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03C364F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陈先生 0531-76923170</w:t>
      </w:r>
    </w:p>
    <w:p w14:paraId="4DBB4A97">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750B2CA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7FE8873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1525185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7C3FE2E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6094A58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68849BC7">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459BA64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2489722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547A3E8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099F80F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1B0D2B5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7298560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bookmarkStart w:id="2" w:name="_GoBack"/>
      <w:bookmarkEnd w:id="2"/>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0F56085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51894D8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3D214659">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7F9577EB">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1861E134">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7DDE6CC6">
      <w:pPr>
        <w:widowControl/>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30016711">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12ABFAD7">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3D45748">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424C4A1E">
      <w:pPr>
        <w:keepNext w:val="0"/>
        <w:keepLines w:val="0"/>
        <w:pageBreakBefore w:val="0"/>
        <w:kinsoku/>
        <w:wordWrap/>
        <w:overflowPunct/>
        <w:topLinePunct w:val="0"/>
        <w:bidi w:val="0"/>
        <w:snapToGrid w:val="0"/>
        <w:spacing w:line="560" w:lineRule="exact"/>
        <w:ind w:firstLine="640" w:firstLineChars="200"/>
        <w:jc w:val="both"/>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36C1D62F">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招标平台联系人：宋先生   0531-76923171</w:t>
      </w:r>
    </w:p>
    <w:p w14:paraId="407426F6">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仿宋_GB2312" w:hAnsi="仿宋_GB2312" w:eastAsia="仿宋_GB2312" w:cs="仿宋_GB2312"/>
          <w:sz w:val="32"/>
          <w:szCs w:val="32"/>
        </w:rPr>
      </w:pPr>
    </w:p>
    <w:p w14:paraId="5792263B">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仿宋_GB2312" w:hAnsi="仿宋_GB2312" w:eastAsia="仿宋_GB2312" w:cs="仿宋_GB2312"/>
          <w:sz w:val="32"/>
          <w:szCs w:val="32"/>
        </w:rPr>
      </w:pPr>
    </w:p>
    <w:p w14:paraId="389971DB">
      <w:pPr>
        <w:keepNext w:val="0"/>
        <w:keepLines w:val="0"/>
        <w:pageBreakBefore w:val="0"/>
        <w:kinsoku/>
        <w:wordWrap/>
        <w:overflowPunct/>
        <w:topLinePunct w:val="0"/>
        <w:bidi w:val="0"/>
        <w:snapToGrid w:val="0"/>
        <w:spacing w:line="560" w:lineRule="exact"/>
        <w:ind w:firstLine="4800" w:firstLineChars="1500"/>
        <w:jc w:val="both"/>
        <w:outlineLvl w:val="9"/>
        <w:rPr>
          <w:rFonts w:hint="eastAsia" w:ascii="宋体" w:hAnsi="宋体" w:cs="宋体"/>
          <w:color w:val="000000"/>
          <w:sz w:val="32"/>
          <w:szCs w:val="32"/>
        </w:rPr>
      </w:pPr>
      <w:r>
        <w:rPr>
          <w:rFonts w:hint="eastAsia" w:ascii="仿宋_GB2312" w:hAnsi="仿宋_GB2312" w:eastAsia="仿宋_GB2312" w:cs="仿宋_GB2312"/>
          <w:sz w:val="32"/>
          <w:szCs w:val="32"/>
        </w:rPr>
        <w:t>山东钢铁股份有限公司</w:t>
      </w:r>
    </w:p>
    <w:p w14:paraId="3B8A823B">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2025.12.22</w:t>
      </w:r>
    </w:p>
    <w:p w14:paraId="2582DF55">
      <w:pPr>
        <w:keepNext w:val="0"/>
        <w:keepLines w:val="0"/>
        <w:pageBreakBefore w:val="0"/>
        <w:widowControl w:val="0"/>
        <w:tabs>
          <w:tab w:val="left" w:pos="993"/>
        </w:tabs>
        <w:kinsoku/>
        <w:wordWrap/>
        <w:overflowPunct/>
        <w:topLinePunct w:val="0"/>
        <w:autoSpaceDE/>
        <w:autoSpaceDN/>
        <w:bidi w:val="0"/>
        <w:adjustRightInd w:val="0"/>
        <w:snapToGrid w:val="0"/>
        <w:spacing w:line="560" w:lineRule="exact"/>
        <w:jc w:val="both"/>
        <w:textAlignment w:val="auto"/>
        <w:outlineLvl w:val="9"/>
        <w:rPr>
          <w:rFonts w:hint="eastAsia" w:ascii="宋体" w:hAnsi="宋体" w:eastAsia="宋体" w:cs="宋体"/>
          <w:color w:val="auto"/>
          <w:sz w:val="28"/>
          <w:szCs w:val="28"/>
          <w:highlight w:val="none"/>
        </w:rPr>
      </w:pPr>
    </w:p>
    <w:p w14:paraId="1FA2F902">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w:t>
      </w:r>
    </w:p>
    <w:p w14:paraId="2493E737">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1BD4CAB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eastAsia="仿宋_GB2312" w:cs="Times New Roman"/>
          <w:sz w:val="32"/>
          <w:szCs w:val="32"/>
          <w:u w:val="single"/>
          <w:lang w:val="en-US" w:eastAsia="zh-CN"/>
        </w:rPr>
        <w:t>特钢厂液压缸修复项目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07FC2A1B">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1ABC8B9B">
      <w:pPr>
        <w:tabs>
          <w:tab w:val="left" w:pos="993"/>
        </w:tabs>
        <w:ind w:firstLine="646" w:firstLineChars="202"/>
        <w:rPr>
          <w:rFonts w:hint="eastAsia" w:ascii="仿宋_GB2312" w:hAnsi="仿宋_GB2312" w:eastAsia="仿宋_GB2312" w:cs="仿宋_GB2312"/>
          <w:color w:val="000000"/>
          <w:sz w:val="32"/>
          <w:szCs w:val="32"/>
        </w:rPr>
      </w:pPr>
    </w:p>
    <w:p w14:paraId="08E05D8E">
      <w:pPr>
        <w:tabs>
          <w:tab w:val="left" w:pos="993"/>
        </w:tabs>
        <w:ind w:firstLine="646" w:firstLineChars="202"/>
        <w:rPr>
          <w:rFonts w:hint="eastAsia" w:ascii="仿宋_GB2312" w:hAnsi="仿宋_GB2312" w:eastAsia="仿宋_GB2312" w:cs="仿宋_GB2312"/>
          <w:color w:val="000000"/>
          <w:sz w:val="32"/>
          <w:szCs w:val="32"/>
        </w:rPr>
      </w:pPr>
    </w:p>
    <w:p w14:paraId="2145E3CE">
      <w:pPr>
        <w:tabs>
          <w:tab w:val="left" w:pos="993"/>
        </w:tabs>
        <w:rPr>
          <w:rFonts w:hint="eastAsia" w:ascii="仿宋_GB2312" w:hAnsi="仿宋_GB2312" w:eastAsia="仿宋_GB2312" w:cs="仿宋_GB2312"/>
          <w:color w:val="000000"/>
          <w:sz w:val="32"/>
          <w:szCs w:val="32"/>
        </w:rPr>
      </w:pPr>
    </w:p>
    <w:p w14:paraId="297673B7">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7E43083F">
      <w:pPr>
        <w:tabs>
          <w:tab w:val="left" w:pos="993"/>
        </w:tabs>
        <w:ind w:firstLine="646" w:firstLineChars="202"/>
        <w:rPr>
          <w:rFonts w:hint="eastAsia" w:ascii="仿宋_GB2312" w:hAnsi="仿宋_GB2312" w:eastAsia="仿宋_GB2312" w:cs="仿宋_GB2312"/>
          <w:color w:val="000000"/>
          <w:sz w:val="32"/>
          <w:szCs w:val="32"/>
        </w:rPr>
      </w:pPr>
    </w:p>
    <w:p w14:paraId="5319EF81">
      <w:pPr>
        <w:tabs>
          <w:tab w:val="left" w:pos="993"/>
        </w:tabs>
        <w:ind w:firstLine="646" w:firstLineChars="202"/>
        <w:rPr>
          <w:rFonts w:hint="eastAsia" w:ascii="仿宋_GB2312" w:hAnsi="仿宋_GB2312" w:eastAsia="仿宋_GB2312" w:cs="仿宋_GB2312"/>
          <w:color w:val="000000"/>
          <w:sz w:val="32"/>
          <w:szCs w:val="32"/>
        </w:rPr>
      </w:pPr>
    </w:p>
    <w:p w14:paraId="328291C0">
      <w:pPr>
        <w:tabs>
          <w:tab w:val="left" w:pos="993"/>
        </w:tabs>
        <w:rPr>
          <w:rFonts w:hint="eastAsia" w:ascii="仿宋_GB2312" w:hAnsi="仿宋_GB2312" w:eastAsia="仿宋_GB2312" w:cs="仿宋_GB2312"/>
          <w:color w:val="000000"/>
          <w:sz w:val="32"/>
          <w:szCs w:val="32"/>
        </w:rPr>
      </w:pPr>
    </w:p>
    <w:p w14:paraId="1D528C02">
      <w:pPr>
        <w:tabs>
          <w:tab w:val="left" w:pos="993"/>
        </w:tabs>
        <w:rPr>
          <w:rFonts w:hint="eastAsia" w:ascii="仿宋_GB2312" w:hAnsi="仿宋_GB2312" w:eastAsia="仿宋_GB2312" w:cs="仿宋_GB2312"/>
          <w:color w:val="000000"/>
          <w:sz w:val="32"/>
          <w:szCs w:val="32"/>
        </w:rPr>
      </w:pPr>
    </w:p>
    <w:p w14:paraId="6C7302C0">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67CFFEA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6452E269">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1B72C559">
      <w:pPr>
        <w:tabs>
          <w:tab w:val="left" w:pos="993"/>
        </w:tabs>
        <w:snapToGrid w:val="0"/>
        <w:spacing w:before="156" w:beforeLines="50" w:line="560" w:lineRule="exact"/>
        <w:ind w:firstLine="5440" w:firstLineChars="1700"/>
        <w:rPr>
          <w:rFonts w:hint="eastAsia" w:ascii="宋体" w:hAnsi="宋体" w:eastAsia="宋体" w:cs="宋体"/>
          <w:color w:val="auto"/>
          <w:sz w:val="28"/>
          <w:szCs w:val="28"/>
          <w:highlight w:val="none"/>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26ADD250">
      <w:pPr>
        <w:rPr>
          <w:color w:val="auto"/>
        </w:rPr>
      </w:pPr>
    </w:p>
    <w:p w14:paraId="30D85726">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0C15823E">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11AE1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2022年、2023年、2024年）以来未发生的重大诉讼及仲裁案件，未处于被责令停业，投标资格未被取消，财产未被接管、冻结、破产状态，保持良好的诚信记录。否则，由此给招标方造成的任何损失均由我司承担。特此承诺！</w:t>
      </w:r>
    </w:p>
    <w:p w14:paraId="35D539A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D8F0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35BB2D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F320B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40337E4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1BBCE9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015AFB26">
      <w:pPr>
        <w:pStyle w:val="2"/>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3E46902D">
      <w:pPr>
        <w:rPr>
          <w:rFonts w:hint="eastAsia" w:ascii="仿宋_GB2312" w:hAnsi="仿宋_GB2312" w:eastAsia="仿宋_GB2312" w:cs="仿宋_GB2312"/>
          <w:b w:val="0"/>
          <w:bCs w:val="0"/>
          <w:color w:val="000000"/>
          <w:kern w:val="2"/>
          <w:sz w:val="32"/>
          <w:szCs w:val="32"/>
          <w:lang w:val="en-US" w:eastAsia="zh-CN" w:bidi="ar-SA"/>
        </w:rPr>
      </w:pPr>
    </w:p>
    <w:p w14:paraId="44503557">
      <w:pPr>
        <w:pStyle w:val="8"/>
        <w:rPr>
          <w:rFonts w:hint="eastAsia" w:ascii="仿宋_GB2312" w:hAnsi="仿宋_GB2312" w:eastAsia="仿宋_GB2312" w:cs="仿宋_GB2312"/>
          <w:b w:val="0"/>
          <w:bCs w:val="0"/>
          <w:color w:val="000000"/>
          <w:kern w:val="2"/>
          <w:sz w:val="32"/>
          <w:szCs w:val="32"/>
          <w:lang w:val="en-US" w:eastAsia="zh-CN" w:bidi="ar-SA"/>
        </w:rPr>
      </w:pPr>
    </w:p>
    <w:p w14:paraId="3CF60035">
      <w:pPr>
        <w:pStyle w:val="8"/>
        <w:rPr>
          <w:rFonts w:hint="eastAsia" w:ascii="仿宋_GB2312" w:hAnsi="仿宋_GB2312" w:eastAsia="仿宋_GB2312" w:cs="仿宋_GB2312"/>
          <w:b w:val="0"/>
          <w:bCs w:val="0"/>
          <w:color w:val="000000"/>
          <w:kern w:val="2"/>
          <w:sz w:val="32"/>
          <w:szCs w:val="32"/>
          <w:lang w:val="en-US" w:eastAsia="zh-CN" w:bidi="ar-SA"/>
        </w:rPr>
      </w:pPr>
    </w:p>
    <w:p w14:paraId="2654DE1F">
      <w:pPr>
        <w:pStyle w:val="8"/>
        <w:rPr>
          <w:rFonts w:hint="eastAsia" w:ascii="仿宋_GB2312" w:hAnsi="仿宋_GB2312" w:eastAsia="仿宋_GB2312" w:cs="仿宋_GB2312"/>
          <w:b w:val="0"/>
          <w:bCs w:val="0"/>
          <w:color w:val="000000"/>
          <w:kern w:val="2"/>
          <w:sz w:val="32"/>
          <w:szCs w:val="32"/>
          <w:lang w:val="en-US" w:eastAsia="zh-CN" w:bidi="ar-SA"/>
        </w:rPr>
      </w:pPr>
    </w:p>
    <w:p w14:paraId="594E7BD3">
      <w:pPr>
        <w:pStyle w:val="8"/>
        <w:rPr>
          <w:rFonts w:hint="eastAsia" w:ascii="仿宋_GB2312" w:hAnsi="仿宋_GB2312" w:eastAsia="仿宋_GB2312" w:cs="仿宋_GB2312"/>
          <w:b w:val="0"/>
          <w:bCs w:val="0"/>
          <w:color w:val="000000"/>
          <w:kern w:val="2"/>
          <w:sz w:val="32"/>
          <w:szCs w:val="32"/>
          <w:lang w:val="en-US" w:eastAsia="zh-CN" w:bidi="ar-SA"/>
        </w:rPr>
      </w:pPr>
    </w:p>
    <w:p w14:paraId="1C2EE350">
      <w:pPr>
        <w:pStyle w:val="8"/>
        <w:rPr>
          <w:rFonts w:hint="eastAsia" w:ascii="仿宋_GB2312" w:hAnsi="仿宋_GB2312" w:eastAsia="仿宋_GB2312" w:cs="仿宋_GB2312"/>
          <w:b w:val="0"/>
          <w:bCs w:val="0"/>
          <w:color w:val="000000"/>
          <w:kern w:val="2"/>
          <w:sz w:val="32"/>
          <w:szCs w:val="32"/>
          <w:lang w:val="en-US" w:eastAsia="zh-CN" w:bidi="ar-SA"/>
        </w:rPr>
      </w:pPr>
    </w:p>
    <w:p w14:paraId="6AE19067">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2A20702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60AC6A5F">
      <w:pPr>
        <w:spacing w:line="0" w:lineRule="atLeast"/>
        <w:rPr>
          <w:rFonts w:hint="eastAsia"/>
        </w:rPr>
      </w:pPr>
      <w:r>
        <w:t xml:space="preserve">                                                    </w:t>
      </w:r>
      <w:r>
        <w:rPr>
          <w:rFonts w:eastAsia="仿宋体"/>
          <w:sz w:val="24"/>
        </w:rPr>
        <w:t xml:space="preserve">       </w:t>
      </w:r>
    </w:p>
    <w:tbl>
      <w:tblPr>
        <w:tblStyle w:val="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730B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165BDE50">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7D653384">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56C8F44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1402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BE4D49B">
            <w:pPr>
              <w:jc w:val="center"/>
              <w:rPr>
                <w:rFonts w:hint="eastAsia" w:ascii="仿宋体" w:hAnsi="仿宋体" w:eastAsia="仿宋体"/>
                <w:sz w:val="24"/>
                <w:szCs w:val="24"/>
              </w:rPr>
            </w:pPr>
          </w:p>
        </w:tc>
        <w:tc>
          <w:tcPr>
            <w:tcW w:w="2026" w:type="dxa"/>
            <w:noWrap w:val="0"/>
            <w:vAlign w:val="center"/>
          </w:tcPr>
          <w:p w14:paraId="4BE26F3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58058FB5">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1B9D2228">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42AAB9E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603D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B270CCD">
            <w:pPr>
              <w:jc w:val="center"/>
              <w:rPr>
                <w:rFonts w:hint="eastAsia" w:ascii="仿宋体" w:hAnsi="仿宋体" w:eastAsia="仿宋体"/>
                <w:sz w:val="24"/>
                <w:szCs w:val="24"/>
              </w:rPr>
            </w:pPr>
          </w:p>
        </w:tc>
        <w:tc>
          <w:tcPr>
            <w:tcW w:w="2026" w:type="dxa"/>
            <w:noWrap w:val="0"/>
            <w:vAlign w:val="center"/>
          </w:tcPr>
          <w:p w14:paraId="7EC9073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49EADD0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7FDA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35E71567">
            <w:pPr>
              <w:jc w:val="center"/>
              <w:rPr>
                <w:rFonts w:hint="eastAsia" w:ascii="仿宋体" w:hAnsi="仿宋体" w:eastAsia="仿宋体"/>
                <w:sz w:val="24"/>
                <w:szCs w:val="24"/>
              </w:rPr>
            </w:pPr>
          </w:p>
        </w:tc>
        <w:tc>
          <w:tcPr>
            <w:tcW w:w="2026" w:type="dxa"/>
            <w:noWrap w:val="0"/>
            <w:vAlign w:val="top"/>
          </w:tcPr>
          <w:p w14:paraId="44A8130E">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63DF484C">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73243837">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2341E40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65C1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F206851">
            <w:pPr>
              <w:jc w:val="center"/>
              <w:rPr>
                <w:rFonts w:hint="eastAsia" w:ascii="仿宋体" w:hAnsi="仿宋体" w:eastAsia="仿宋体"/>
                <w:sz w:val="24"/>
                <w:szCs w:val="24"/>
              </w:rPr>
            </w:pPr>
          </w:p>
        </w:tc>
        <w:tc>
          <w:tcPr>
            <w:tcW w:w="2026" w:type="dxa"/>
            <w:noWrap w:val="0"/>
            <w:vAlign w:val="center"/>
          </w:tcPr>
          <w:p w14:paraId="20A45684">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317FB86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08E9503A">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3C6071A5">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0A0D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5C4046D0">
            <w:pPr>
              <w:jc w:val="center"/>
              <w:rPr>
                <w:rFonts w:hint="eastAsia" w:ascii="仿宋体" w:hAnsi="仿宋体" w:eastAsia="仿宋体"/>
                <w:sz w:val="24"/>
                <w:szCs w:val="24"/>
              </w:rPr>
            </w:pPr>
          </w:p>
        </w:tc>
        <w:tc>
          <w:tcPr>
            <w:tcW w:w="2026" w:type="dxa"/>
            <w:noWrap w:val="0"/>
            <w:vAlign w:val="center"/>
          </w:tcPr>
          <w:p w14:paraId="12160C45">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434660B2">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43827272">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3813EE79">
            <w:pPr>
              <w:jc w:val="center"/>
              <w:rPr>
                <w:rFonts w:hint="eastAsia" w:ascii="仿宋体" w:hAnsi="仿宋体" w:eastAsia="仿宋体"/>
                <w:sz w:val="24"/>
                <w:szCs w:val="24"/>
              </w:rPr>
            </w:pPr>
            <w:r>
              <w:rPr>
                <w:rFonts w:hint="eastAsia" w:ascii="仿宋体" w:hAnsi="仿宋体" w:eastAsia="仿宋体"/>
                <w:sz w:val="24"/>
                <w:szCs w:val="24"/>
              </w:rPr>
              <w:t>***********</w:t>
            </w:r>
          </w:p>
        </w:tc>
      </w:tr>
      <w:tr w14:paraId="0292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2DFD53AD">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796757CC">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3A2FB43C">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4BCA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4397249">
            <w:pPr>
              <w:jc w:val="center"/>
              <w:rPr>
                <w:rFonts w:hint="eastAsia" w:ascii="仿宋体" w:hAnsi="仿宋体" w:eastAsia="仿宋体"/>
                <w:sz w:val="24"/>
                <w:szCs w:val="24"/>
              </w:rPr>
            </w:pPr>
          </w:p>
        </w:tc>
        <w:tc>
          <w:tcPr>
            <w:tcW w:w="2026" w:type="dxa"/>
            <w:noWrap w:val="0"/>
            <w:vAlign w:val="center"/>
          </w:tcPr>
          <w:p w14:paraId="21E945CA">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48D58094">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0ED1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56EE644">
            <w:pPr>
              <w:jc w:val="center"/>
              <w:rPr>
                <w:rFonts w:hint="eastAsia" w:ascii="仿宋体" w:hAnsi="仿宋体" w:eastAsia="仿宋体"/>
                <w:sz w:val="24"/>
                <w:szCs w:val="24"/>
              </w:rPr>
            </w:pPr>
          </w:p>
        </w:tc>
        <w:tc>
          <w:tcPr>
            <w:tcW w:w="2026" w:type="dxa"/>
            <w:noWrap w:val="0"/>
            <w:vAlign w:val="center"/>
          </w:tcPr>
          <w:p w14:paraId="3D8CD985">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7E471284">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01A1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38BB6E1C">
            <w:pPr>
              <w:jc w:val="center"/>
              <w:rPr>
                <w:rFonts w:hint="eastAsia" w:ascii="仿宋体" w:hAnsi="仿宋体" w:eastAsia="仿宋体"/>
                <w:sz w:val="24"/>
                <w:szCs w:val="24"/>
              </w:rPr>
            </w:pPr>
          </w:p>
        </w:tc>
        <w:tc>
          <w:tcPr>
            <w:tcW w:w="2026" w:type="dxa"/>
            <w:noWrap w:val="0"/>
            <w:vAlign w:val="center"/>
          </w:tcPr>
          <w:p w14:paraId="6753FA2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1FE4296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58E7537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3A357136">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635C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7ABCEE3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2431C236">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78E3389E">
            <w:pPr>
              <w:jc w:val="center"/>
              <w:rPr>
                <w:rFonts w:hint="default" w:ascii="仿宋体" w:hAnsi="仿宋体" w:eastAsia="仿宋体"/>
                <w:sz w:val="24"/>
                <w:szCs w:val="24"/>
                <w:lang w:val="en-US"/>
              </w:rPr>
            </w:pPr>
          </w:p>
        </w:tc>
      </w:tr>
      <w:tr w14:paraId="2E5C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07045E3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0C3362D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682D10CB">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60DF0B9D">
      <w:pPr>
        <w:pStyle w:val="8"/>
        <w:rPr>
          <w:rFonts w:hint="eastAsia" w:ascii="仿宋_GB2312" w:hAnsi="仿宋_GB2312" w:eastAsia="仿宋_GB2312" w:cs="仿宋_GB2312"/>
          <w:b w:val="0"/>
          <w:bCs w:val="0"/>
          <w:color w:val="000000"/>
          <w:kern w:val="2"/>
          <w:sz w:val="32"/>
          <w:szCs w:val="32"/>
          <w:lang w:val="en-US" w:eastAsia="zh-CN" w:bidi="ar-SA"/>
        </w:rPr>
      </w:pPr>
    </w:p>
    <w:sectPr>
      <w:headerReference r:id="rId5" w:type="default"/>
      <w:footerReference r:id="rId6" w:type="default"/>
      <w:pgSz w:w="11906" w:h="16838"/>
      <w:pgMar w:top="2098" w:right="1474" w:bottom="1984" w:left="1587" w:header="136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06801E-9062-4943-9473-D238463C1A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4BC0855-5148-4A87-8C89-37BF888C7D31}"/>
  </w:font>
  <w:font w:name="方正小标宋简体">
    <w:panose1 w:val="03000509000000000000"/>
    <w:charset w:val="86"/>
    <w:family w:val="auto"/>
    <w:pitch w:val="default"/>
    <w:sig w:usb0="00000001" w:usb1="080E0000" w:usb2="00000000" w:usb3="00000000" w:csb0="00040000" w:csb1="00000000"/>
    <w:embedRegular r:id="rId3" w:fontKey="{76C11940-AA4C-428C-BBF8-245A13465CED}"/>
  </w:font>
  <w:font w:name="仿宋_GB2312">
    <w:panose1 w:val="02010609030101010101"/>
    <w:charset w:val="86"/>
    <w:family w:val="auto"/>
    <w:pitch w:val="default"/>
    <w:sig w:usb0="00000001" w:usb1="080E0000" w:usb2="00000000" w:usb3="00000000" w:csb0="00040000" w:csb1="00000000"/>
    <w:embedRegular r:id="rId4" w:fontKey="{2A3EB4F5-30F2-4B94-B202-E5F1B9B95734}"/>
  </w:font>
  <w:font w:name="仿宋体">
    <w:altName w:val="宋体"/>
    <w:panose1 w:val="00000000000000000000"/>
    <w:charset w:val="86"/>
    <w:family w:val="roman"/>
    <w:pitch w:val="default"/>
    <w:sig w:usb0="00000000" w:usb1="00000000" w:usb2="00000010" w:usb3="00000000" w:csb0="00040000" w:csb1="00000000"/>
    <w:embedRegular r:id="rId5" w:fontKey="{31EA44C5-E889-42CB-ADC2-CB30633062B5}"/>
  </w:font>
  <w:font w:name="仿宋">
    <w:panose1 w:val="02010609060101010101"/>
    <w:charset w:val="86"/>
    <w:family w:val="modern"/>
    <w:pitch w:val="default"/>
    <w:sig w:usb0="800002BF" w:usb1="38CF7CFA" w:usb2="00000016" w:usb3="00000000" w:csb0="00040001" w:csb1="00000000"/>
    <w:embedRegular r:id="rId6" w:fontKey="{7F09BFD2-16C5-4272-9820-C1F300595826}"/>
  </w:font>
  <w:font w:name="楷体_GB2312">
    <w:panose1 w:val="02010609030101010101"/>
    <w:charset w:val="86"/>
    <w:family w:val="modern"/>
    <w:pitch w:val="default"/>
    <w:sig w:usb0="00000001" w:usb1="080E0000" w:usb2="00000000" w:usb3="00000000" w:csb0="00040000" w:csb1="00000000"/>
    <w:embedRegular r:id="rId7" w:fontKey="{66465872-101C-4135-B62F-E0485E0F25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68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46B8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946B8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F726">
    <w:pPr>
      <w:pBdr>
        <w:bottom w:val="single" w:color="auto" w:sz="4" w:space="0"/>
      </w:pBdr>
      <w:spacing w:line="640" w:lineRule="exact"/>
      <w:jc w:val="left"/>
      <w:rPr>
        <w:rFonts w:ascii="楷体_GB2312" w:hAnsi="宋体" w:eastAsia="楷体_GB2312" w:cs="楷体_GB2312"/>
        <w:b/>
        <w:bCs/>
        <w:iCs/>
        <w:sz w:val="21"/>
        <w:szCs w:val="21"/>
      </w:rPr>
    </w:pPr>
    <w:r>
      <w:rPr>
        <w:rFonts w:ascii="宋体"/>
        <w:b/>
        <w:bCs/>
        <w:sz w:val="36"/>
        <w:szCs w:val="36"/>
      </w:rPr>
      <w:drawing>
        <wp:inline distT="0" distB="0" distL="114300" distR="114300">
          <wp:extent cx="319405" cy="34226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9405" cy="342265"/>
                  </a:xfrm>
                  <a:prstGeom prst="rect">
                    <a:avLst/>
                  </a:prstGeom>
                  <a:noFill/>
                  <a:ln>
                    <a:noFill/>
                  </a:ln>
                </pic:spPr>
              </pic:pic>
            </a:graphicData>
          </a:graphic>
        </wp:inline>
      </w:drawing>
    </w:r>
    <w:r>
      <w:rPr>
        <w:rFonts w:hint="eastAsia" w:ascii="楷体_GB2312" w:hAnsi="宋体" w:eastAsia="楷体_GB2312" w:cs="楷体_GB2312"/>
        <w:b/>
        <w:bCs/>
        <w:iCs/>
        <w:sz w:val="24"/>
        <w:szCs w:val="24"/>
        <w:lang w:val="en-US" w:eastAsia="zh-CN"/>
      </w:rPr>
      <w:t>特钢厂液压缸修复项目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WQ4ZWYzNzRmZDUyMDgyZDA5MjM4ODk2Y2NlY2YifQ=="/>
  </w:docVars>
  <w:rsids>
    <w:rsidRoot w:val="6AAD6B57"/>
    <w:rsid w:val="01CB7C28"/>
    <w:rsid w:val="021D06C4"/>
    <w:rsid w:val="0261662C"/>
    <w:rsid w:val="052F6E8F"/>
    <w:rsid w:val="05FB58E4"/>
    <w:rsid w:val="08795E24"/>
    <w:rsid w:val="0A385AF0"/>
    <w:rsid w:val="12532105"/>
    <w:rsid w:val="12CD73C6"/>
    <w:rsid w:val="13EF3736"/>
    <w:rsid w:val="145E0C1D"/>
    <w:rsid w:val="169052DA"/>
    <w:rsid w:val="169916A5"/>
    <w:rsid w:val="16B94831"/>
    <w:rsid w:val="18436958"/>
    <w:rsid w:val="18565DFA"/>
    <w:rsid w:val="18696DAD"/>
    <w:rsid w:val="193B777F"/>
    <w:rsid w:val="19A0127F"/>
    <w:rsid w:val="1A1E3681"/>
    <w:rsid w:val="1C0D6A62"/>
    <w:rsid w:val="1C406EDE"/>
    <w:rsid w:val="1E111FD8"/>
    <w:rsid w:val="1EE65475"/>
    <w:rsid w:val="20635A0A"/>
    <w:rsid w:val="20D61397"/>
    <w:rsid w:val="22F75795"/>
    <w:rsid w:val="241E6ECF"/>
    <w:rsid w:val="25486DE7"/>
    <w:rsid w:val="268D254F"/>
    <w:rsid w:val="2729328C"/>
    <w:rsid w:val="2885231C"/>
    <w:rsid w:val="2A3E4822"/>
    <w:rsid w:val="2B553ED6"/>
    <w:rsid w:val="2D273B30"/>
    <w:rsid w:val="33044C2E"/>
    <w:rsid w:val="338344A8"/>
    <w:rsid w:val="33B57CD6"/>
    <w:rsid w:val="346B3095"/>
    <w:rsid w:val="36D16C70"/>
    <w:rsid w:val="37862E2D"/>
    <w:rsid w:val="378C6405"/>
    <w:rsid w:val="37E538F2"/>
    <w:rsid w:val="3A2C7946"/>
    <w:rsid w:val="3B2364AC"/>
    <w:rsid w:val="3C933C90"/>
    <w:rsid w:val="3D8904B9"/>
    <w:rsid w:val="3E452742"/>
    <w:rsid w:val="3EB049B1"/>
    <w:rsid w:val="3ECB68D6"/>
    <w:rsid w:val="3EEC7BC8"/>
    <w:rsid w:val="3F2B7DC1"/>
    <w:rsid w:val="400F1005"/>
    <w:rsid w:val="402340AD"/>
    <w:rsid w:val="40490124"/>
    <w:rsid w:val="41451A71"/>
    <w:rsid w:val="41650F8E"/>
    <w:rsid w:val="42357512"/>
    <w:rsid w:val="451B2B8A"/>
    <w:rsid w:val="4698063F"/>
    <w:rsid w:val="478F0B12"/>
    <w:rsid w:val="47966690"/>
    <w:rsid w:val="4A7E3231"/>
    <w:rsid w:val="4C0E4055"/>
    <w:rsid w:val="4C8727FA"/>
    <w:rsid w:val="50AE045A"/>
    <w:rsid w:val="511F3392"/>
    <w:rsid w:val="53C36508"/>
    <w:rsid w:val="58A35FE9"/>
    <w:rsid w:val="5B5426C0"/>
    <w:rsid w:val="5BEA4111"/>
    <w:rsid w:val="60AB2299"/>
    <w:rsid w:val="62586204"/>
    <w:rsid w:val="62720A82"/>
    <w:rsid w:val="62E31D86"/>
    <w:rsid w:val="66965121"/>
    <w:rsid w:val="69966E8C"/>
    <w:rsid w:val="69FF6FDA"/>
    <w:rsid w:val="6A136F29"/>
    <w:rsid w:val="6AAD6B57"/>
    <w:rsid w:val="6B0912A0"/>
    <w:rsid w:val="6E45568D"/>
    <w:rsid w:val="6F4472E3"/>
    <w:rsid w:val="71977163"/>
    <w:rsid w:val="71C74824"/>
    <w:rsid w:val="766723DE"/>
    <w:rsid w:val="77745284"/>
    <w:rsid w:val="78126346"/>
    <w:rsid w:val="796634CB"/>
    <w:rsid w:val="7AF028AC"/>
    <w:rsid w:val="7C841DD7"/>
    <w:rsid w:val="7D1A4540"/>
    <w:rsid w:val="7E5C0347"/>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qFormat/>
    <w:uiPriority w:val="1"/>
    <w:pPr>
      <w:ind w:left="540"/>
      <w:outlineLvl w:val="3"/>
    </w:pPr>
    <w:rPr>
      <w:rFonts w:ascii="宋体" w:hAnsi="宋体" w:eastAsia="宋体" w:cs="宋体"/>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b/>
      <w:bCs/>
      <w:sz w:val="32"/>
      <w:szCs w:val="32"/>
    </w:rPr>
  </w:style>
  <w:style w:type="paragraph" w:styleId="6">
    <w:name w:val="Plain Text"/>
    <w:basedOn w:val="1"/>
    <w:qFormat/>
    <w:uiPriority w:val="99"/>
    <w:pPr>
      <w:spacing w:line="240" w:lineRule="auto"/>
    </w:pPr>
    <w:rPr>
      <w:rFonts w:ascii="宋体" w:hAnsi="Courier New"/>
      <w:sz w:val="21"/>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1"/>
    <w:qFormat/>
    <w:uiPriority w:val="0"/>
    <w:pPr>
      <w:ind w:left="200" w:leftChars="200" w:firstLine="420"/>
    </w:pPr>
    <w:rPr>
      <w:rFonts w:ascii="Times New Roman" w:hAnsi="Times New Roman" w:eastAsia="宋体" w:cs="Times New Roman"/>
    </w:rPr>
  </w:style>
  <w:style w:type="paragraph" w:styleId="11">
    <w:name w:val="List Paragraph"/>
    <w:basedOn w:val="1"/>
    <w:qFormat/>
    <w:uiPriority w:val="99"/>
    <w:pPr>
      <w:ind w:firstLine="420" w:firstLineChars="200"/>
    </w:pPr>
  </w:style>
  <w:style w:type="character" w:customStyle="1" w:styleId="12">
    <w:name w:val="样式 宋体 小三 加粗 黑色"/>
    <w:qFormat/>
    <w:uiPriority w:val="0"/>
    <w:rPr>
      <w:rFonts w:ascii="宋体" w:hAnsi="宋体" w:eastAsia="宋体"/>
      <w:b/>
      <w:color w:val="000000"/>
      <w:kern w:val="0"/>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3002</Words>
  <Characters>3332</Characters>
  <Lines>0</Lines>
  <Paragraphs>0</Paragraphs>
  <TotalTime>0</TotalTime>
  <ScaleCrop>false</ScaleCrop>
  <LinksUpToDate>false</LinksUpToDate>
  <CharactersWithSpaces>3660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2024-09-11T02:22:00Z</dcterms:created>
  <dc:creator>悦己</dc:creator>
  <cp:lastModifiedBy>san</cp:lastModifiedBy>
  <cp:lastPrinted>2025-04-17T08:56:00Z</cp:lastPrinted>
  <dcterms:modified xsi:type="dcterms:W3CDTF">2026-01-07T04:58:15Z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102C5920B7F04162936340F32A09EA41</vt:lpwstr>
  </property>
  <property fmtid="{D5CDD505-2E9C-101B-9397-08002B2CF9AE}" pid="4" name="KSOTemplateDocerSaveRecord">
    <vt:lpwstr>eyJoZGlkIjoiZjljZjg3OGYwZTdkZDIzMDExZmQzODYzNzYyNzQ2MjYiLCJ1c2VySWQiOiI0MjY5MjkyNDgifQ==</vt:lpwstr>
  </property>
</Properties>
</file>